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数据驱动的有道众包优化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一、个人数据分析</w:t>
      </w:r>
    </w:p>
    <w:p>
      <w:pPr>
        <w:pStyle w:val="Heading2"/>
      </w:pPr>
      <w:r>
        <w:t xml:space="preserve">1.1 关键指标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完成任务数量，任务通过率，平均完成时间，收益金额</w:t>
      </w:r>
    </w:p>
    <w:p>
      <w:pPr>
        <w:pStyle w:val="Heading2"/>
      </w:pPr>
      <w:r>
        <w:t xml:space="preserve">1.2 分析方法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对比不同任务类型的效率，找出准确率低的任务类型，分析收入高峰期和低谷期，评估时间投入产出比</w:t>
      </w:r>
    </w:p>
    <w:p>
      <w:pPr>
        <w:pStyle w:val="Heading1"/>
      </w:pPr>
      <w:r>
        <w:t xml:space="preserve">二、优化策略</w:t>
      </w:r>
    </w:p>
    <w:p>
      <w:pPr>
        <w:pStyle w:val="Heading2"/>
      </w:pPr>
      <w:r>
        <w:t xml:space="preserve">2.1 任务选择优化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优先选择通过率高的任务，选择效率高的任务类型，避开高峰期抢任务</w:t>
      </w:r>
    </w:p>
    <w:p>
      <w:pPr>
        <w:pStyle w:val="Heading2"/>
      </w:pPr>
      <w:r>
        <w:t xml:space="preserve">2.2 技能提升优化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针对薄弱环节加强练习，学习优秀标注案例，参加平台培训提升</w:t>
      </w:r>
    </w:p>
    <w:p>
      <w:pPr>
        <w:pStyle w:val="Heading1"/>
      </w:pPr>
      <w:r>
        <w:t xml:space="preserve">三、效率提升技巧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使用快捷键减少操作时间，批量处理相似任务，保持良好工作环境和状态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2026-04-21T03:57:23.064Z</dcterms:created>
  <dcterms:modified xsi:type="dcterms:W3CDTF">2026-04-21T03:57:23.064Z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